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6379"/>
      </w:tblGrid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Кваліфікаційні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Освіта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a3"/>
              <w:ind w:left="20"/>
              <w:jc w:val="both"/>
              <w:rPr>
                <w:lang w:val="uk-UA"/>
              </w:rPr>
            </w:pPr>
            <w:r w:rsidRPr="00875E8D">
              <w:rPr>
                <w:color w:val="000000"/>
                <w:lang w:val="uk-UA"/>
              </w:rPr>
              <w:t>вища освіта за спеціальністю «Право» або «Правознавство» зі ступенем не нижче молодшого бакалавра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Досвід роботи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875E8D">
              <w:rPr>
                <w:rFonts w:ascii="Times New Roman" w:hAnsi="Times New Roman"/>
                <w:sz w:val="24"/>
              </w:rPr>
              <w:t>не потребує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державною мовою</w:t>
            </w:r>
          </w:p>
        </w:tc>
        <w:tc>
          <w:tcPr>
            <w:tcW w:w="6379" w:type="dxa"/>
          </w:tcPr>
          <w:p w:rsidR="007604A8" w:rsidRPr="00A23015" w:rsidRDefault="007604A8" w:rsidP="001140A9">
            <w:pPr>
              <w:pStyle w:val="rvps14"/>
              <w:ind w:left="20"/>
              <w:jc w:val="both"/>
            </w:pPr>
            <w:r w:rsidRPr="00A23015">
              <w:rPr>
                <w:rStyle w:val="rvts0"/>
              </w:rPr>
              <w:t>вільне володіння державною мовою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іноземною мовою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не потребує 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 ПК;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75E8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вміння використовувати комп'ютерне обладнання та програмне забезпечення;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3)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досвід роботи з офісним пакетом Microsoft </w:t>
            </w:r>
            <w:proofErr w:type="spellStart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Offiсe</w:t>
            </w:r>
            <w:proofErr w:type="spellEnd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(Word,</w:t>
            </w:r>
            <w:r w:rsidRPr="00875E8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Excel);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навички роботи з інформаційно-пошуковими системами в мережі Інтернет.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1)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вміння визначати пріоритети;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2)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здатність концентруватись на деталях;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3)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оперативність;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4)    вимогливість;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   уміння дотримуватись субординації;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bCs/>
                <w:color w:val="000000"/>
                <w:sz w:val="24"/>
              </w:rPr>
              <w:t>6)    діалогове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спілкування (письмове і усне);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7)    вміння активно слухати;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8)    виваженість;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9)    </w:t>
            </w:r>
            <w:proofErr w:type="spellStart"/>
            <w:proofErr w:type="gram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10)  </w:t>
            </w:r>
            <w:proofErr w:type="spell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стресостійкість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вміння аргументовано доводити власну точку зору;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навички розв’язання проблем;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13)  уміння працювати в команді.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 дисциплінованість;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   відповідальність;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3)    ініціативність;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   надійність;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5)    порядність;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6)    чесність;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7)    тактовність;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8)    готовність допомогти;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9)    емоційна стабільність;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10)  контроль емоцій;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11)  комунікабельність;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12)  повага до інших;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13)  рішучість;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14)  неупередженість;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15)  гнучкість.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Знання: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Конституції України;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Закону України "Про державну службу";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Закону України "Про запобігання корупції"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 xml:space="preserve">Знання спеціального законодавства, що пов'язане із завданнями та змістом роботи державного </w:t>
            </w:r>
            <w:r w:rsidRPr="00875E8D">
              <w:rPr>
                <w:rFonts w:ascii="Times New Roman" w:hAnsi="Times New Roman"/>
                <w:sz w:val="24"/>
              </w:rPr>
              <w:lastRenderedPageBreak/>
              <w:t xml:space="preserve">службовця відповідно до посадової інструкції 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Знання</w:t>
            </w:r>
            <w:r w:rsidRPr="00875E8D">
              <w:rPr>
                <w:color w:val="000000"/>
              </w:rPr>
              <w:t>: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1) Кримінальн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2) Цивільн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3)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адміністративного судочинства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lastRenderedPageBreak/>
              <w:t>4)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про адміністративні правопорушення;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Закон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«Про судоустрій і статус суддів»;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6)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судовий збір»;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7)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color w:val="000000"/>
                <w:sz w:val="24"/>
              </w:rPr>
              <w:t>Закону України «Про виконавче провадження»;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</w:t>
            </w:r>
            <w:r w:rsidRPr="009878E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доступ до судових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Порядку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ведення Єдиного державного реєстру судових рішень, затвердженого рішенням Вищої ради правосуддя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19.04.2018  № 1200/0/15-18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11)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Положення про автоматизовану систему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документообігу суду, затвердженого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Рішенням Ради суддів України від 26.11.2010 № 30 (зі змінами);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) Інструкці</w:t>
            </w:r>
            <w:r>
              <w:rPr>
                <w:rFonts w:ascii="Times New Roman" w:hAnsi="Times New Roman"/>
                <w:color w:val="000000"/>
                <w:sz w:val="24"/>
              </w:rPr>
              <w:t>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з діловодства у місцевих та апеляційних судах, затверджен</w:t>
            </w:r>
            <w:r>
              <w:rPr>
                <w:rFonts w:ascii="Times New Roman" w:hAnsi="Times New Roman"/>
                <w:color w:val="000000"/>
                <w:sz w:val="24"/>
              </w:rPr>
              <w:t>ої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Наказом Державної судової адміністрації України від 20.08.2019 № 814 (зі змінами); 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>інших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</w:rPr>
              <w:t>ів законодавства та нормативних документів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, що регламентують діяльність судових органів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державної служби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 актів відповідного професійного спрямування.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7604A8" w:rsidRDefault="007604A8" w:rsidP="001140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604A8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Посадові обов'язки</w:t>
            </w:r>
          </w:p>
        </w:tc>
        <w:tc>
          <w:tcPr>
            <w:tcW w:w="6379" w:type="dxa"/>
          </w:tcPr>
          <w:p w:rsidR="007604A8" w:rsidRPr="008236C0" w:rsidRDefault="007604A8" w:rsidP="001140A9">
            <w:pPr>
              <w:pStyle w:val="a3"/>
              <w:tabs>
                <w:tab w:val="left" w:pos="-1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236C0">
              <w:rPr>
                <w:lang w:val="uk-UA"/>
              </w:rPr>
              <w:t>Забезпечення роботи в автоматизованій системі</w:t>
            </w:r>
            <w:r>
              <w:rPr>
                <w:lang w:val="uk-UA"/>
              </w:rPr>
              <w:t xml:space="preserve"> д</w:t>
            </w:r>
            <w:r w:rsidRPr="008236C0">
              <w:rPr>
                <w:lang w:val="uk-UA"/>
              </w:rPr>
              <w:t>окументообігу суду</w:t>
            </w:r>
            <w:r>
              <w:rPr>
                <w:lang w:val="uk-UA"/>
              </w:rPr>
              <w:t>: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своєчасне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достовірних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наданих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повноважень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конфіденційності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міститься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достовірних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судового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збору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зарахування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судового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збору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спеціального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фонду Державного бюджету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суддям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працівникам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збір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»;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фіксування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етапів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проходження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арх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іву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однієї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інстанції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суду;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достовірних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дат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набрання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втрати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винесеними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скасованими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ішеннями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законної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сили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таких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електронному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вигляді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запитів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листів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довідок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іку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шкоди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завданої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злочином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Pr="00E46459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своєчасне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якісне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статистичних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звіті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встановленими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формами, у тому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своєчасне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надходження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апеляційних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скарг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ухвал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касаційної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інстанції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вищих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інстанцій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розподілу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lastRenderedPageBreak/>
              <w:t>між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суддями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ідставі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наказу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виконує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обов’язки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сканування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суду, та подальше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експортування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автоматизованій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тому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у справах,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перебувають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суду.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первинного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іку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матеріалів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розгляд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передбачено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процесуальним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: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покладення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процесуальних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нерозголошення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обмеженим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доступом,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міститься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них;</w:t>
            </w:r>
            <w:proofErr w:type="gramEnd"/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номенклатурних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суду;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прийому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: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стадій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справи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копій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ішень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зберігаються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для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ознайомлення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судового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чинного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іку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доказів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.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прийому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копій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фонограм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суду: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справах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опису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справи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ідписів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сканованих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надходження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підсистему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E46459">
              <w:rPr>
                <w:sz w:val="24"/>
                <w:szCs w:val="24"/>
                <w:shd w:val="clear" w:color="auto" w:fill="FFFFFF"/>
              </w:rPr>
              <w:t>»);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старшого секретаря суду 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секретарями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засідань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строкі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продовження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розкладки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розглянутих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присвоєних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номері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іалів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.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ідготовки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межі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(до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апеляційної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касаційної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інстанції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суду,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слідчих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процесуального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ішень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примусового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: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процесуального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Закону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виконавче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провадження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»;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передаються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контролю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одержанням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lastRenderedPageBreak/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ішень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своєчасного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приєднання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справ.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ідготовки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архіву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провадження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закінчено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минулі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роки:</w:t>
            </w:r>
            <w:r w:rsidRPr="00E46459">
              <w:rPr>
                <w:sz w:val="24"/>
                <w:szCs w:val="24"/>
              </w:rPr>
              <w:br/>
            </w: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цілісності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справи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проставляння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строків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доповнення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внутрішнього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опису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справи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засвідчувального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напису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описів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(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окремо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категоріями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), у тому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постійного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тривалого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понад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арх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іву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справ та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іншої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604A8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sz w:val="24"/>
                <w:szCs w:val="24"/>
                <w:shd w:val="clear" w:color="auto" w:fill="FFFFFF"/>
              </w:rPr>
            </w:pPr>
            <w:r w:rsidRPr="00E46459">
              <w:rPr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старшого секретаря суду на час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тимчасової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>ідставі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наказу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суду.</w:t>
            </w:r>
          </w:p>
          <w:p w:rsidR="007604A8" w:rsidRPr="00875E8D" w:rsidRDefault="007604A8" w:rsidP="001140A9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rFonts w:eastAsia="Calibri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gramStart"/>
            <w:r w:rsidRPr="00E46459">
              <w:rPr>
                <w:sz w:val="24"/>
                <w:szCs w:val="24"/>
                <w:shd w:val="clear" w:color="auto" w:fill="FFFFFF"/>
              </w:rPr>
              <w:t>старшого</w:t>
            </w:r>
            <w:proofErr w:type="gramEnd"/>
            <w:r w:rsidRPr="00E46459">
              <w:rPr>
                <w:sz w:val="24"/>
                <w:szCs w:val="24"/>
                <w:shd w:val="clear" w:color="auto" w:fill="FFFFFF"/>
              </w:rPr>
              <w:t xml:space="preserve"> секретаря суду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459">
              <w:rPr>
                <w:sz w:val="24"/>
                <w:szCs w:val="24"/>
                <w:shd w:val="clear" w:color="auto" w:fill="FFFFFF"/>
              </w:rPr>
              <w:t>канцелярії</w:t>
            </w:r>
            <w:proofErr w:type="spellEnd"/>
            <w:r w:rsidRPr="00E46459">
              <w:rPr>
                <w:sz w:val="24"/>
                <w:szCs w:val="24"/>
                <w:shd w:val="clear" w:color="auto" w:fill="FFFFFF"/>
              </w:rPr>
              <w:t xml:space="preserve"> суду.</w:t>
            </w:r>
            <w:r w:rsidRPr="00E46459">
              <w:rPr>
                <w:sz w:val="24"/>
                <w:szCs w:val="24"/>
              </w:rPr>
              <w:t xml:space="preserve"> 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379" w:type="dxa"/>
          </w:tcPr>
          <w:p w:rsidR="007604A8" w:rsidRPr="00424B5D" w:rsidRDefault="007604A8" w:rsidP="001140A9">
            <w:pPr>
              <w:pStyle w:val="rvps14"/>
              <w:spacing w:before="0" w:beforeAutospacing="0" w:after="0" w:afterAutospacing="0"/>
              <w:ind w:right="188"/>
              <w:jc w:val="both"/>
            </w:pPr>
            <w:r w:rsidRPr="00424B5D">
              <w:t xml:space="preserve">- посадовий оклад – </w:t>
            </w:r>
            <w:r w:rsidR="000779FB">
              <w:t>5368</w:t>
            </w:r>
            <w:r w:rsidRPr="00424B5D">
              <w:t xml:space="preserve"> грн.;</w:t>
            </w:r>
          </w:p>
          <w:p w:rsidR="007604A8" w:rsidRPr="00424B5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надбавка за ранг державного службовця відповідно до вимог постанови Кабінету Міністрів України від 18.01.2017 № 15 «</w:t>
            </w:r>
            <w:r w:rsidRPr="00424B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оплати праці працівників державних органів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доплати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премії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відповідно до статті 52 Закону України «Про державну службу».</w:t>
            </w:r>
            <w:r w:rsidRPr="00A8576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7604A8" w:rsidRPr="0033411D" w:rsidRDefault="007604A8" w:rsidP="007604A8">
      <w:pPr>
        <w:tabs>
          <w:tab w:val="left" w:pos="9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0B7E" w:rsidRPr="007604A8" w:rsidRDefault="000779FB" w:rsidP="007604A8"/>
    <w:sectPr w:rsidR="002B0B7E" w:rsidRPr="007604A8" w:rsidSect="00746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130"/>
    <w:rsid w:val="000779FB"/>
    <w:rsid w:val="005352ED"/>
    <w:rsid w:val="007604A8"/>
    <w:rsid w:val="00996B5C"/>
    <w:rsid w:val="00C40130"/>
    <w:rsid w:val="00C420FF"/>
    <w:rsid w:val="00E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13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C40130"/>
    <w:pPr>
      <w:spacing w:after="0" w:line="240" w:lineRule="auto"/>
      <w:ind w:firstLine="4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6">
    <w:name w:val="rvts26"/>
    <w:basedOn w:val="a0"/>
    <w:rsid w:val="00C40130"/>
    <w:rPr>
      <w:b/>
      <w:bCs/>
      <w:u w:val="single"/>
    </w:rPr>
  </w:style>
  <w:style w:type="character" w:customStyle="1" w:styleId="rvts27">
    <w:name w:val="rvts27"/>
    <w:basedOn w:val="a0"/>
    <w:rsid w:val="00C40130"/>
    <w:rPr>
      <w:b/>
      <w:bCs/>
    </w:rPr>
  </w:style>
  <w:style w:type="character" w:customStyle="1" w:styleId="rvts28">
    <w:name w:val="rvts28"/>
    <w:basedOn w:val="a0"/>
    <w:rsid w:val="00C40130"/>
    <w:rPr>
      <w:b/>
      <w:bCs/>
      <w:i/>
      <w:iCs/>
    </w:rPr>
  </w:style>
  <w:style w:type="character" w:customStyle="1" w:styleId="rvts29">
    <w:name w:val="rvts29"/>
    <w:basedOn w:val="a0"/>
    <w:rsid w:val="00C40130"/>
    <w:rPr>
      <w:color w:val="000000"/>
    </w:rPr>
  </w:style>
  <w:style w:type="character" w:customStyle="1" w:styleId="rvts23">
    <w:name w:val="rvts23"/>
    <w:basedOn w:val="a0"/>
    <w:rsid w:val="00C40130"/>
  </w:style>
  <w:style w:type="paragraph" w:customStyle="1" w:styleId="rvps14">
    <w:name w:val="rvps14"/>
    <w:basedOn w:val="a"/>
    <w:uiPriority w:val="99"/>
    <w:rsid w:val="00760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7604A8"/>
    <w:rPr>
      <w:rFonts w:cs="Times New Roman"/>
    </w:rPr>
  </w:style>
  <w:style w:type="character" w:customStyle="1" w:styleId="apple-converted-space">
    <w:name w:val="apple-converted-space"/>
    <w:uiPriority w:val="99"/>
    <w:rsid w:val="007604A8"/>
    <w:rPr>
      <w:rFonts w:cs="Times New Roman"/>
    </w:rPr>
  </w:style>
  <w:style w:type="paragraph" w:customStyle="1" w:styleId="content">
    <w:name w:val="content"/>
    <w:basedOn w:val="a"/>
    <w:uiPriority w:val="99"/>
    <w:rsid w:val="007604A8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  <w:lang w:eastAsia="uk-UA"/>
    </w:rPr>
  </w:style>
  <w:style w:type="character" w:customStyle="1" w:styleId="a4">
    <w:name w:val="Основной текст_"/>
    <w:basedOn w:val="a0"/>
    <w:link w:val="2"/>
    <w:rsid w:val="007604A8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604A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9654">
      <w:bodyDiv w:val="1"/>
      <w:marLeft w:val="1030"/>
      <w:marRight w:val="346"/>
      <w:marTop w:val="693"/>
      <w:marBottom w:val="6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2022-05-24T05:59:00Z</dcterms:created>
  <dcterms:modified xsi:type="dcterms:W3CDTF">2023-08-07T08:01:00Z</dcterms:modified>
</cp:coreProperties>
</file>